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223</w:t>
      </w:r>
    </w:p>
    <w:p>
      <w:r>
        <w:t>Bundesgericht (BGE), 1990-09-12, DE</w:t>
      </w:r>
    </w:p>
    <w:p>
      <w:r>
        <w:rPr>
          <w:b/>
        </w:rPr>
        <w:t xml:space="preserve">Quelle: </w:t>
      </w:r>
      <w:r>
        <w:t>https://mcp.opencaselaw.ch/entscheid/bge_116 IV 223</w:t>
      </w:r>
    </w:p>
    <w:p>
      <w:r>
        <w:t>FR: ATF 116 IV 223</w:t>
      </w:r>
    </w:p>
    <w:p>
      <w:r>
        <w:t>IT: DTF 116 IV 223</w:t>
      </w:r>
    </w:p>
    <w:p>
      <w:pPr>
        <w:pStyle w:val="Heading2"/>
      </w:pPr>
      <w:r>
        <w:t>Regeste</w:t>
      </w:r>
    </w:p>
    <w:p>
      <w:r>
        <w:t>Regeste Art. 73 Abs. 1 Satz 2 VStrR. Art. 123 und Art. 124 der Zollverordnung (ZV). Die Überweisung an das Strafgericht kann auch dann erfolgen, wenn ein rechtskräftiger Entscheid über die dem Strafverfahren zugrunde liegende Leistungspflicht (gemäss Art. 12 Abs. 2 VStrR und Art. 123 ZV) nicht gefällt werden konnte, weil der der Gefährdung der WUSt auf der Wareneinfuhr Beschuldigte nach der Aufdeckung der unrichtigen Deklaration im Rahmen der zollamtlichen Revision auf die die Leistungspflicht begründende Einfuhr der Waren verzichtete. In diesem Fall muss die Feststellungsverfügung über die Grundlagen der Abgabenberechnung im Sinne von Art. 124 Abs. 1 ZV und, wenn der Beschuldigte eine solche Feststellungsverfügung nicht verlangt hat, die Abgabenberechnung gemäss dem Schlussprotokoll als Voraussetzung für die Zulassung der Überweisung/Anklage an das Strafgericht genügen. Art. 73 Abs. 1 Satz 2 VStrR ist insoweit lückenhaft. Art. 77 Abs. 4 VStrR. So wie der rechtskräftige Entscheid der Verwaltung über die Leistungspflicht gemäss dieser Bestimmung unter dem darin genannten Vorbehalt für das Strafgericht verbindlich ist, ist dieses in den Fällen, in denen kein Entscheid über die Leistungspflicht getroffen werden konnte, unter dem gleichen Vorbehalt an die Feststellungsverfügung der Verwaltung über die Grundlagen der Abgabenberechnung und, wenn der Beschuldigte eine solche Feststellungsverfügung nicht verlangt hat, an die Abgabenberechnung gemäss dem Schlussprotokoll gebunden. Art. 77 Abs. 4 VStrR ist insoweit lückenhaft.</w:t>
      </w:r>
    </w:p>
    <w:p>
      <w:pPr>
        <w:pStyle w:val="Heading2"/>
      </w:pPr>
      <w:r>
        <w:t>Erwägungen</w:t>
      </w:r>
    </w:p>
    <w:p>
      <w:r>
        <w:rPr>
          <w:b/>
        </w:rPr>
        <w:t>E. 4</w:t>
      </w:r>
    </w:p>
    <w:p>
      <w:r>
        <w:t>Die Abgabenberechnung gemäss dem Schluss-Protokoll vom 26. Oktober 1983, durch welches die WUSt auf der Einfuhr der durch Expertise auf einen Wert von Fr. 245'036.-- geschätzten Waren auf Fr. 22'788.34 (d.h. 9,3% des Warenwertes) bestimmt worden ist, stellt aus den nachstehenden Gründen zwar keine BGE 116 IV 223 S. 226 rechtskräftige Entscheidung über die Leistungspflicht im Sinne von Art. 73 Abs. 1 Satz 2 VStrR dar. Dennoch war die Durchführung des gerichtlichen Strafverfahrens gegen den Beschwerdeführer nicht bundesrechtswidrig, da Art. 73 Abs. 1 Satz 2 VStrR in bezug auf Fälle der vorliegenden Art aus den nachstehenden Gründen lückenhaft ist. a) Art. 123 ZV ("Entscheid über die Leistungspflicht") bestimmt in den Absätzen 1 und 2 folgendes: Sind die von der Widerhandlung betroffenen Zölle und anderen Abgaben nicht bereits anlässlich einer Zollabfertigung veranlagt worden, so trifft der untersuchende Beamte den Entscheid über die Leistungspflicht ( Art. 12 und 63 VStrR ). Dem Beschuldigten wird der Entscheid über seine Leistungspflicht gleichzeitig mit dem Schlussprotokoll eröffnet. Wird der Entscheid ausnahmsweise für einen späteren Zeitpunkt vorbehalten, so ist dies dem Beschuldigten mitzuteilen. ... Art. 124 ZV ("Feststellungsverfügung") lautet: Ist der Beschuldigte nicht leistungspflichtig erklärt worden, anerkennt er jedoch die im Schlussprotokoll angegebenen Grundlagen der Abgabenberechnung ... nicht, so kann er innert der nach Art. 61 Abs. 3 VStrR massgeblichen Frist hierüber eine Feststellungsverfügung beantragen. Fällt eine Mithaftung des Beschuldigten nach Art. 12 Abs. 3 des Bundesgesetzes über das Verwaltungsstrafrecht in Betracht, oder lassen es die Umstände sonst als geboten erscheinen, so trifft der untersuchende Beamte von Amtes wegen eine Feststellungsverfügung im Sinne von Abs. 1. Dem Art. 123 Abs. 1 und 2 ZV entsprechen die Rubriken 21, 211 und 212 des Formulars "Erläuterungen zum Schlussprotokoll", und dem Art. 124 Abs. 1 ZV entspricht die Rubrik 22 des Formulars "Erläuterungen zum Schlussprotokoll". Diese beiden Bestimmungen sind auf der Rückseite des Formulars abgedruckt. Art. 124 ZV betrifft den Beschuldigten, der "nicht leistungspflichtig erklärt worden" ist. Art. 123 ZV betrifft demgegenüber den Beschuldigten, der leistungspflichtig ist. Der Kreis der Personen, die leistungspflichtig sind, wird in Art. 12 VStrR umschrieben, auf den in Art. 123 Abs. 1 ZV unter anderem verwiesen wird. Leistungspflichtig ist gemäss Art. 12 Abs. 2 VStrR , wer in den Genuss des unrechtmässigen Vorteils gelangt ist, insbesondere der zur Zahlung der Abgabe Verpflichtete etc. Wer vorsätzlich die Widerhandlung begangen oder an ihr teilgenommen hat, haftet für den nachzuentrichtenden Betrag solidarisch mit dem nach Abs. 2 Zahlungspflichtigen ( Art. 12 Abs. 3 VStrR ). Zahlungspflichtig in bezug auf die WUSt auf der Wareneinfuhr sind nach Art. 46 WUStB die BGE 116 IV 223 S. 227 gemäss Art. 13 ZG Zollzahlungspflichtigen; zu diesen gehören unter anderen die nach Art. 9 ZG Zollmeldepflichtigen. b) Nach Aufdeckung der unrichtigen Deklaration im Rahmen der zollamtlichen Revision verzichtete der Beschwerdeführer darauf, die fraglichen Waren erneut zur Einfuhr anzumelden und die WUSt zu entrichten. Er zog es vor, die Waren im Zollfreilager Zürich zu belassen, das gemäss Art. 2 Abs. 3 ZG als Zollausland gilt. Solange die fraglichen Waren aber im Zollfreilager blieben, konnte der gemäss Art. 46 WUStB in Verbindung mit Art. 13 Abs. 1 ZG und Art. 9 Abs. 1 ZG WUSt-zahlungspflichtige Beschwerdeführer nicht durch eine entsprechende Verfügung gemäss Art. 12 Abs. 2 VStrR und Art. 123 ZV leistungspflichtig erklärt werden. Ein Entscheid über die Leistungspflicht des Beschwerdeführers konnte nicht gemäss Art. 123 Abs. 2 Satz 1 ZV gleichzeitig mit dem Schlussprotokoll vom 26. Oktober 1983 eröffnet werden, da sich die fraglichen Waren damals im Zollfreilager und damit im Zollausland befanden und somit noch keine Pflicht zur Zahlung der WUSt auf der Wareneinfuhr bestand. Die Zollverwaltung ging damals, im Oktober 1983, offenbar aber davon aus, dass der Beschwerdeführer die fraglichen Gegenstände zu einem späteren Zeitpunkt im Zollfreilager abholen und über die schweizerische Zollgrenze bringen lassen werde, und sie stellte ihm daher durch Ankreuzen der Rubrik 212 auf dem Formular "Erläuterungen zum Schlussprotokoll" in Anwendung von Art. 123 Abs. 2 Satz 2 ZV in Aussicht, dass der Entscheid über seine Leistungspflicht "später getroffen" werde. Die fraglichen Waren blieben indessen weiterhin im Zollfreilager Zürich, und daher konnte eine Verfügung über die Leistungspflicht des Beschwerdeführers im Sinne von Art. 123 ZV und Art. 12 Abs. 2 VStrR weiterhin nicht getroffen werden. Die Zollverwaltung sah sich offenbar aus diesem Grunde veranlasst, nun statt des Verfahrens nach Art. 123 ZV das Verfahren gemäss Art. 124 Abs. 1 ZV durchzuführen. Sie teilte dies dem Beschwerdeführer während der Hängigkeit des Verfahrens betreffend dessen Einsprache gegen den Strafbescheid vom 18. September 1984 unter Bezugnahme auf diese Einsprache mit Schreiben vom 30. Mai 1985 mit. Dieses Vorgehen ist nicht zu beanstanden. Ein Entscheid über die Leistungspflicht gemäss Art. 123 ZV konnte nicht getroffen werden, da die Waren sich weiterhin im Zollausland befanden und somit keine Pflicht zur Zahlung der WUSt auf der Wareneinfuhr bestand. Es war sinnvoll, gerade vor dem Entscheid über die Einsprache gegen den BGE 116 IV 223 S. 228 Strafbescheid vom 18. September 1984 dem Beschwerdeführer, der die Abgabenberechnung gemäss dem Schlussprotokoll vom 26. Oktober 1983 durch Verweigerung seiner Unterschrift nicht anerkannt hatte, nun in Anwendung von Art. 124 Abs. 1 ZV die Gelegenheit zu geben, in bezug auf die Grundlagen der Abgabenberechnung eine (beschwerdefähige) Feststellungsverfügung zu verlangen, und ihm hiefür gemäss Art. 124 Abs. 1 ZV in Verbindung mit Art. 61 Abs. 3 VStrR eine - bei Vorliegen zureichender Gründe erstreckbare - Frist von 10 Tagen anzusetzen. Der Beschwerdeführer hätte im Rahmen einer Beschwerde gegen eine solche Feststellungsverfügung unter anderem geltend machen können, dass es sich bei den fraglichen Gegenständen entgegen den Ausführungen im Schluss-Protokoll vom 26. Oktober 1983 nicht um Handelsware, sondern um abgabenfreies Übersiedlungsgut handle, oder dass der Wert der Waren zu hoch geschätzt worden sei etc. Der Beschwerdeführer hat eine solche Feststellungsverfügung gegen die Abgabenberechnung gemäss dem Schlussprotokoll aber nicht verlangt. Diese Abgabenberechnung wurde dadurch zu einer endgültigen. c) Der Umstand, dass der Beschwerdeführer nicht eine (beschwerdefähige) Feststellungsverfügung über die Grundlagen der Abgabenberecnung verlangt hat, bedeutet indessen nicht, dass die Abgabenberechnung gemäss dem Schlussprotokoll vom 26. Oktober 1983 als rechtskräftige Entscheidung über die Leistungspflicht im Sinne von Art. 73 Abs. 1 Satz 2 VStrR zu betrachten sei. Eine solche Entscheidung konnte nach dem Gesagten gar nicht getroffen werden, da die fraglichen Waren im Zollfreilager blieben und somit keine Pflicht zur Zahlung der WUSt auf der Wareneinfuhr bestand. Die Tatsache, dass der Beschwerdeführer keine Feststellungsverfügung über die Grundlagen der Abgabenberechnung verlangt hat, bedeutet bloss, dass die Abgabenberechnung gemäss dem Schlussprotokoll endgültig die Grundlage für das Strafverfahren blieb. d) Fälle der vorliegenden Art, in denen kein Entscheid über die Leistungspflicht getroffen worden ist, sind in Art. 73 Abs. 1 VStrR nicht ausdrücklich geregelt. Das bedeutet indessen nicht, dass in Fällen, in denen eine Feststellungsverfügung gemäss Art. 124 ZV vorliegt, oder in Fällen, in denen der Beschuldigte keine Feststellungsverfügung verlangt hat und daher einzig die Abgabenberechnung gemäss dem Schlussprotokoll vorliegt, eine Überweisung gemäss Art. 73 Abs. 1 VStrR an das Strafgericht und damit eine BGE 116 IV 223 S. 229 gerichtliche Beurteilung unzulässig sei und es bei den Strafbescheiden der Verwaltung sein Bewenden haben müsste. Die Beurteilung durch das Strafgericht, die der von einer Strafverfügung Betroffene innert 10 Tagen seit der Eröffnung verlangen kann, dient ja gerade den Interessen des Betroffenen. Art. 73 Abs. 1 VStrR ist insoweit lückenhaft. In Fällen, in denen aus irgendwelchen Gründen keine Entscheidung über die Leistungspflicht getroffen werden kann, muss die Feststellungsverfügung im Sinne von Art. 124 ZV und, wenn der Beschuldigte eine solche nicht verlangt hat, die Abgabenberechnung gemäss dem Schlussprotokoll als Voraussetzung für die Zulassung der Überweisung/Anklage genügen. e) Fälle der vorliegenden Art, in denen keine Verfügung über die Leistungspflicht getroffen worden ist, sind auch in Art. 77 Abs. 4 VStrR betreffend die Bindung des Strafgerichts an den Entscheid der Verwaltung nicht ausdrücklich geregelt. Auch Art. 77 Abs. 4 VStrR ist insoweit lückenhaft. So wie das Strafgericht - unter dem Vorbehalt einer offensichtlichen Gesetzesverletzung oder eines Ermessensmissbrauchs - an den rechtskräftigen Entscheid der Verwaltung über die Leistungspflicht gebunden ist, ist es - unter dem gleichen Vorbehalt - auch an eine Feststellungsverfügung im Sinne von Art. 124 ZV und, wenn eine solche nicht verlangt worden ist, an die Abgabenberechnung gemäss dem Schlussprotokoll hinsichtlich der Abgabepflicht im Grundsatz und im Umfang gebunden. Das ergibt sich schon aus dem dem VStrR zugrunde liegenden und auch etwa in Art. 63 VStrR zum Ausdruck kommenden Gedanken der strikten Trennung zwischen dem Abgabenfestsetzungsverfahren einerseits und dem Strafverfahren anderseits. f) Das Obergericht verstiess somit nicht gegen Bundesrecht, wenn es erstens die Überweisung/Anklage der OZD vom 8. September 1987 trotz Fehlens eines rechtskräftigen Entscheides über die Leistungspflicht zuliess und wenn es zweitens seinem Urteil in bezug auf die Frage der Abgabepflicht im Grundsatz und im Umfang die Abgabenberechnung gemäss dem Schlussprotokoll des Untersuchungsdienstes Zürich der Eidgenössischen Zollverwaltung vom 26. Oktober 1983 als massgebend zugrunde legte.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